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43B67" w14:textId="77777777" w:rsidR="00653028" w:rsidRDefault="00000000" w:rsidP="27A9FACE">
      <w:pPr>
        <w:rPr>
          <w:rFonts w:ascii="Times New Roman" w:eastAsia="Times New Roman" w:hAnsi="Times New Roman" w:cs="Times New Roman"/>
          <w:color w:val="000000" w:themeColor="text1"/>
          <w:lang w:val="lv-LV"/>
        </w:rPr>
      </w:pPr>
      <w:r>
        <w:rPr>
          <w:noProof/>
        </w:rPr>
        <mc:AlternateContent>
          <mc:Choice Requires="wps">
            <w:drawing>
              <wp:inline distT="0" distB="0" distL="0" distR="0" wp14:anchorId="21BF9497" wp14:editId="4DB4255E">
                <wp:extent cx="6370955" cy="447040"/>
                <wp:effectExtent l="0" t="0" r="10795" b="10160"/>
                <wp:docPr id="110511426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0955" cy="44704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5000"/>
                            <a:lumOff val="75000"/>
                          </a:schemeClr>
                        </a:solidFill>
                        <a:ln>
                          <a:solidFill>
                            <a:srgbClr val="4472C4"/>
                          </a:solidFill>
                        </a:ln>
                      </wps:spPr>
                      <wps:txbx>
                        <w:txbxContent>
                          <w:p w14:paraId="55A1A08A" w14:textId="77777777" w:rsidR="00000000" w:rsidRDefault="00000000" w:rsidP="0029216E">
                            <w:pPr>
                              <w:spacing w:line="276" w:lineRule="auto"/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>3.uzdevums</w:t>
                            </w:r>
                            <w:r>
                              <w:rPr>
                                <w:rFonts w:ascii="Aptos" w:hAnsi="Aptos"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ptos" w:hAnsi="Aptos"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  <w:t xml:space="preserve">- </w:t>
                            </w:r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>Uzturvielu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>nozīme</w:t>
                            </w:r>
                            <w:proofErr w:type="spellEnd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>cilvēka</w:t>
                            </w:r>
                            <w:proofErr w:type="spellEnd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>organismā</w:t>
                            </w:r>
                            <w:proofErr w:type="spellEnd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Aptos" w:hAnsi="Aptos"/>
                                <w:color w:val="00000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 xml:space="preserve">(20 </w:t>
                            </w:r>
                            <w:proofErr w:type="spellStart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>punkti</w:t>
                            </w:r>
                            <w:proofErr w:type="spellEnd"/>
                            <w:r>
                              <w:rPr>
                                <w:rFonts w:ascii="Aptos" w:hAnsi="Aptos"/>
                                <w:sz w:val="36"/>
                                <w:szCs w:val="36"/>
                                <w:lang w:val="en-US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anchor="t"/>
                    </wps:wsp>
                  </a:graphicData>
                </a:graphic>
              </wp:inline>
            </w:drawing>
          </mc:Choice>
          <mc:Fallback xmlns:a="http://schemas.openxmlformats.org/drawingml/2006/main" xmlns:wp14="http://schemas.microsoft.com/office/word/2010/wordml"/>
        </mc:AlternateContent>
      </w:r>
    </w:p>
    <w:p w14:paraId="68B78AEC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Kādi ir šīs vielas biežāk izmantotie nosaukumi un kādai grupai pieder? (uzraksti divus populārākos) 3 punkti</w:t>
      </w:r>
    </w:p>
    <w:p w14:paraId="64597BE3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B12 vitamīns jeb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ciānkobalamīns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(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2p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) </w:t>
      </w:r>
    </w:p>
    <w:p w14:paraId="57F2B2D8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ūdenī šķīstošs vitamīns/B grupas vitamīni/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uzturvielas+vitamīni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.(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1p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)</w:t>
      </w:r>
    </w:p>
    <w:p w14:paraId="14C3DA38" w14:textId="77777777" w:rsidR="00653028" w:rsidRPr="00C57E03" w:rsidRDefault="00653028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</w:p>
    <w:p w14:paraId="38975057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Kādas ir galvenās B12 funkcijas cilvēka organismā? 4 punkti (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3p, ja minētas trīs, 4, ja vairāk)</w:t>
      </w:r>
    </w:p>
    <w:p w14:paraId="1FF1E3B6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Sarkano asins šūnu veidošanās: B12 vitamīns ir būtisks sarkano asins šūnu ražošanai. Tas palīdz novērst anēmiju, kas var izraisīt nogurumu un vājumu.</w:t>
      </w:r>
    </w:p>
    <w:p w14:paraId="1DB9893F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DNS sintēze: B12 vitamīns ir nepieciešams DNS sintēzei un šūnu dalīšanās procesiem, kas ir svarīgi visām ķermeņa šūnām.</w:t>
      </w:r>
    </w:p>
    <w:p w14:paraId="71D2FE57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Nervu sistēmas veselība: B12 vitamīns palīdz uzturēt nervu šūnu veselību un veicina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mielīna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apvalka veidošanos, kas aizsargā nervu šķiedras.</w:t>
      </w:r>
    </w:p>
    <w:p w14:paraId="4674423F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Enerģijas ražošana: B12 vitamīns piedalās enerģijas ražošanas procesā, palīdzot pārvērst pārtiku enerģijā.</w:t>
      </w:r>
    </w:p>
    <w:p w14:paraId="751E4147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Homocisteīna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līmeņa regulēšana: B12 vitamīns palīdz samazināt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homocisteīna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līmeni asinīs, kas var samazināt sirds un asinsvadu slimību risku.</w:t>
      </w:r>
    </w:p>
    <w:p w14:paraId="24BB2B31" w14:textId="77777777" w:rsidR="00653028" w:rsidRPr="00C57E03" w:rsidRDefault="00653028" w:rsidP="27A9FACE">
      <w:pPr>
        <w:rPr>
          <w:rFonts w:ascii="Times New Roman" w:eastAsia="Times New Roman" w:hAnsi="Times New Roman" w:cs="Times New Roman"/>
          <w:color w:val="000000" w:themeColor="text1"/>
          <w:lang w:val="lv-LV"/>
        </w:rPr>
      </w:pPr>
    </w:p>
    <w:p w14:paraId="3B74CDF1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Kā tiek papildinātas B12 vitamīna rezerves mūsu organismā?  4 punkti (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minēts jebkurā kombinācijā)</w:t>
      </w:r>
    </w:p>
    <w:p w14:paraId="0B0D79E9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B12 vitamīns, jeb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ciānkobalamīns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, nonāk cilvēka organismā galvenokārt caur uzturu. Tas ir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atrodams dzīvnieku izcelsmes produktos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, piemēram, gaļā, zivīs, mājputnos, olās un piena produktos. Augu valsts produktos praktiski nav.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 xml:space="preserve">2p 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(dzīvnieki un uzskaitīti produkti plus teikts, ka nav augos)</w:t>
      </w:r>
    </w:p>
    <w:p w14:paraId="1F0A8D94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Ja uzturā nav pietiekams B12 daudzums, tad iespējams izmantot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 xml:space="preserve">uztura bagātinātājus vai zāles. 1p/1p 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Dažos gadījumos B12 vitamīns tiek pievienots arī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bagātinātiem pārtikas produktiem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, piemēram, brokastu pārslām, augu pieniem.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1p</w:t>
      </w:r>
    </w:p>
    <w:p w14:paraId="72E62780" w14:textId="77777777" w:rsidR="00653028" w:rsidRPr="00C57E03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  <w:lang w:val="lv-LV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Kad B12 vitamīns tiek uzņemts ar pārtiku,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tas tiek atbrīvots kuņģī, kur tas saistās ar īpašu olbaltumvielu, ko sauc par iekšējo faktoru (</w:t>
      </w:r>
      <w:proofErr w:type="spellStart"/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Intrinsic</w:t>
      </w:r>
      <w:proofErr w:type="spellEnd"/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 xml:space="preserve"> </w:t>
      </w:r>
      <w:proofErr w:type="spellStart"/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Factor</w:t>
      </w:r>
      <w:proofErr w:type="spellEnd"/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).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Šis komplekss pēc tam tiek absorbēts tievajās zarnās.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 xml:space="preserve"> 1p</w:t>
      </w:r>
    </w:p>
    <w:p w14:paraId="0286574F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Cilvēka organisms pats nesintezē pietiekamu daudzumu B12 vitamīna.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 xml:space="preserve">Nelielu daļu B12 vitamīna sintezē zarnu </w:t>
      </w:r>
      <w:proofErr w:type="spellStart"/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mikroflora</w:t>
      </w:r>
      <w:proofErr w:type="spellEnd"/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, taču baktērijas, kas ir atbildīgas par šo sintēzi, atrodas resnajā zarnā, kur nenotiek vitamīna uzsūkšanās.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Ir atsevišķas cilvēku grupas (piemēram, Indijā), kuriem iespējams ir baktērijas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, kas spēj sintezēt B12 vitamīnu, bet kobalta trūkuma dēļ un higiēnas ievērošana samazina šo cilvēku skaitu. Nav pietiekami daudz pētījumu, kas liecinātu par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mikrobioma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spēju sintezēt vitamīnu B12 cilvēkā. 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1p</w:t>
      </w:r>
    </w:p>
    <w:p w14:paraId="76D02446" w14:textId="77777777" w:rsidR="00653028" w:rsidRDefault="00653028" w:rsidP="27A9FACE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2A0C8293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lastRenderedPageBreak/>
        <w:t>Kas var radīt B12 vitamīna deficītu cilvēka organismā? 5 punkti (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piem</w:t>
      </w:r>
      <w:r w:rsidR="4F7166F6"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in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ēts kaut kas no katras kategorijas)</w:t>
      </w:r>
    </w:p>
    <w:p w14:paraId="3CFA1672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Nepietiekama uzņemšana ar uzturu: Cilvēki, kuri neēd dzīvnieku izcelsmes produktus, piemēram, veģetārieši un vegāni, var būt pakļauti B12 deficīta riskam, ja viņi neuzņem pietiekami daudz bagātinātu pārtikas produktu vai uztura bagātinātāju.</w:t>
      </w:r>
    </w:p>
    <w:p w14:paraId="613BF378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Dažas veselības problēmas ar absorbcijas traucējumiem: piemēram,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perniciozā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anēmija,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celiakija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, Krona slimība </w:t>
      </w:r>
    </w:p>
    <w:p w14:paraId="53F83D8D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Absorbcijas traucējumi: kuņģa-zarnu trakta operācijas </w:t>
      </w:r>
    </w:p>
    <w:p w14:paraId="755E26D5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Izmainīta kuņģa skābes ražošana</w:t>
      </w:r>
    </w:p>
    <w:p w14:paraId="3804A6B3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Vecums: Gados vecākiem cilvēkiem bieži ir samazināta kuņģa skābes ražošana, kas ir nepieciešama B12 vitamīna atbrīvošanai no pārtikas.</w:t>
      </w:r>
    </w:p>
    <w:p w14:paraId="257BFB78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Zāles: Dažas zāles, piemēram,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metformīns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(lieto diabēta ārstēšanai) un protonu sūkņa inhibitori (lieto kuņģa skābes samazināšanai), var ietekmēt B12 vitamīna uzsūkšanos.</w:t>
      </w:r>
    </w:p>
    <w:p w14:paraId="206AE74A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Grūtniecība un kontracepcijas līdzekļi: Grūtniecība un dažu perorālo kontracepcijas līdzekļu lietošana var izraisīt zemākus B12 vitamīna līmeņus asinīs.</w:t>
      </w:r>
    </w:p>
    <w:p w14:paraId="4037BA4E" w14:textId="77777777" w:rsidR="00653028" w:rsidRDefault="00653028" w:rsidP="27A9FACE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34F3138F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Kā nosaka B12 vitamīna līmeni cilvēkam? 4 punkti</w:t>
      </w:r>
    </w:p>
    <w:p w14:paraId="6C422AE4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Asins analīze: Visizplatītākā metode ir asins analīze, kurā tiek mērīts B12 vitamīna līmenis serumā. Šī analīze ir vienkārša un ātra, un to var veikt jebkurā laboratorijā. </w:t>
      </w: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 xml:space="preserve">1p </w:t>
      </w: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(ja pateikts tikai asins analīze, bez B 12 serumā 0p)</w:t>
      </w:r>
    </w:p>
    <w:p w14:paraId="417453C8" w14:textId="77777777" w:rsidR="00653028" w:rsidRDefault="2F17B257" w:rsidP="27A9FACE">
      <w:pPr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3</w:t>
      </w:r>
      <w:r w:rsidR="1E8AE8BF"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 xml:space="preserve"> punkti</w:t>
      </w:r>
      <w:r w:rsidR="1E8AE8BF"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kāds no šiem </w:t>
      </w:r>
      <w:r w:rsidR="1E8AE8BF" w:rsidRPr="27A9FACE">
        <w:rPr>
          <w:rFonts w:ascii="Times New Roman" w:eastAsia="Times New Roman" w:hAnsi="Times New Roman" w:cs="Times New Roman"/>
          <w:b/>
          <w:bCs/>
          <w:color w:val="000000" w:themeColor="text1"/>
          <w:lang w:val="lv-LV"/>
        </w:rPr>
        <w:t>1p par jebkuru</w:t>
      </w:r>
      <w:r w:rsidR="1E8AE8BF"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:</w:t>
      </w:r>
    </w:p>
    <w:p w14:paraId="26BEE92A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Funkcionāli B12 vitamīns ir cieši saistīts ar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folskābi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, tāpēc analīze tiek veikta paralēli ar analīzi uz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folskābi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. </w:t>
      </w:r>
    </w:p>
    <w:p w14:paraId="0503AB01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Holotranskobalamīna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tests: Šis tests mēra aktīvā B12 vitamīna formu, kas ir pieejama ķermeņa šūnām. Tas var būt precīzāks rādītājs par B12 vitamīna statusu organismā.</w:t>
      </w:r>
    </w:p>
    <w:p w14:paraId="78C4086C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Metilmalonskābes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(MMA) tests: Paaugstināts MMA līmenis asinīs vai urīnā var norādīt uz B12 vitamīna deficītu, jo MMA līmenis palielinās, ja organismā trūkst B12 vitamīna.</w:t>
      </w:r>
    </w:p>
    <w:p w14:paraId="138406E1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Homocisteīna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tests: Paaugstināts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homocisteīna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līmenis asinīs var būt saistīts ar B12 vitamīna deficītu, jo B12 vitamīns ir nepieciešams </w:t>
      </w:r>
      <w:proofErr w:type="spellStart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homocisteīna</w:t>
      </w:r>
      <w:proofErr w:type="spellEnd"/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 xml:space="preserve"> pārveidošanai par metionīnu</w:t>
      </w:r>
    </w:p>
    <w:p w14:paraId="4B08B1F1" w14:textId="77777777" w:rsidR="00653028" w:rsidRDefault="1E8AE8BF" w:rsidP="27A9FACE">
      <w:pPr>
        <w:pStyle w:val="ListParagraph"/>
        <w:rPr>
          <w:rFonts w:ascii="Times New Roman" w:eastAsia="Times New Roman" w:hAnsi="Times New Roman" w:cs="Times New Roman"/>
          <w:color w:val="000000" w:themeColor="text1"/>
        </w:rPr>
      </w:pPr>
      <w:r w:rsidRPr="27A9FACE">
        <w:rPr>
          <w:rFonts w:ascii="Times New Roman" w:eastAsia="Times New Roman" w:hAnsi="Times New Roman" w:cs="Times New Roman"/>
          <w:color w:val="000000" w:themeColor="text1"/>
          <w:lang w:val="lv-LV"/>
        </w:rPr>
        <w:t>Viens par seruma tests nav informatīvs, jāveic citi testi</w:t>
      </w:r>
    </w:p>
    <w:p w14:paraId="279F39FA" w14:textId="77777777" w:rsidR="00653028" w:rsidRDefault="00653028" w:rsidP="27A9FACE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227FF3FA" w14:textId="77777777" w:rsidR="00653028" w:rsidRDefault="00653028"/>
    <w:sectPr w:rsidR="0065302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8CF4A0"/>
    <w:rsid w:val="00653028"/>
    <w:rsid w:val="00812425"/>
    <w:rsid w:val="00C57E03"/>
    <w:rsid w:val="00CFA945"/>
    <w:rsid w:val="06666B35"/>
    <w:rsid w:val="0DC73B2D"/>
    <w:rsid w:val="148CF4A0"/>
    <w:rsid w:val="17BE1E2E"/>
    <w:rsid w:val="1C6E6073"/>
    <w:rsid w:val="1E8AE8BF"/>
    <w:rsid w:val="27A9FACE"/>
    <w:rsid w:val="2F17B257"/>
    <w:rsid w:val="3F75E4EB"/>
    <w:rsid w:val="4B45477F"/>
    <w:rsid w:val="4F71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5FF000"/>
  <w15:chartTrackingRefBased/>
  <w15:docId w15:val="{76D2A7E9-2A44-45F6-A410-826EEB8A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uiPriority w:val="1"/>
    <w:rsid w:val="27A9FACE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27A9F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647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Renāte Teterovska</dc:creator>
  <cp:keywords/>
  <dc:description/>
  <cp:lastModifiedBy>Daniela Paula Prudņikova</cp:lastModifiedBy>
  <cp:revision>2</cp:revision>
  <dcterms:created xsi:type="dcterms:W3CDTF">2025-04-17T09:37:00Z</dcterms:created>
  <dcterms:modified xsi:type="dcterms:W3CDTF">2025-04-17T09:37:00Z</dcterms:modified>
</cp:coreProperties>
</file>